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02" w:rsidRPr="00EF53CB" w:rsidRDefault="00893302" w:rsidP="00EF53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CB">
        <w:rPr>
          <w:rFonts w:ascii="Times New Roman" w:hAnsi="Times New Roman" w:cs="Times New Roman"/>
          <w:b/>
          <w:sz w:val="24"/>
          <w:szCs w:val="24"/>
        </w:rPr>
        <w:t>Иероглифы:</w:t>
      </w:r>
    </w:p>
    <w:p w:rsidR="00BD3B1B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Segoe UI Historic" w:hAnsi="Segoe UI Historic" w:cs="Segoe UI Historic"/>
          <w:sz w:val="24"/>
          <w:szCs w:val="24"/>
        </w:rPr>
        <w:t>𓄤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иероглиф </w:t>
      </w:r>
      <w:proofErr w:type="spellStart"/>
      <w:r w:rsidRPr="00EF53CB">
        <w:rPr>
          <w:rFonts w:ascii="Times New Roman" w:hAnsi="Times New Roman" w:cs="Times New Roman"/>
          <w:sz w:val="24"/>
          <w:szCs w:val="24"/>
          <w:lang w:val="en-US"/>
        </w:rPr>
        <w:t>nfr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нефер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)</w:t>
      </w:r>
    </w:p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Segoe UI Historic" w:hAnsi="Segoe UI Historic" w:cs="Segoe UI Historic"/>
          <w:sz w:val="24"/>
          <w:szCs w:val="24"/>
        </w:rPr>
        <w:t>𓅽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иероглиф </w:t>
      </w:r>
      <w:proofErr w:type="spellStart"/>
      <w:r w:rsidRPr="00EF53C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 xml:space="preserve"> (Ба)</w:t>
      </w:r>
    </w:p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Segoe UI Historic" w:hAnsi="Segoe UI Historic" w:cs="Segoe UI Historic"/>
          <w:sz w:val="24"/>
          <w:szCs w:val="24"/>
        </w:rPr>
        <w:t>𓃹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иероглиф </w:t>
      </w:r>
      <w:proofErr w:type="spellStart"/>
      <w:r w:rsidRPr="00EF53CB">
        <w:rPr>
          <w:rFonts w:ascii="Times New Roman" w:hAnsi="Times New Roman" w:cs="Times New Roman"/>
          <w:sz w:val="24"/>
          <w:szCs w:val="24"/>
          <w:lang w:val="en-US"/>
        </w:rPr>
        <w:t>wn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)</w:t>
      </w:r>
    </w:p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Segoe UI Historic" w:hAnsi="Segoe UI Historic" w:cs="Segoe UI Historic"/>
          <w:sz w:val="24"/>
          <w:szCs w:val="24"/>
        </w:rPr>
        <w:t>𓃩</w:t>
      </w:r>
      <w:r w:rsidRPr="00EF53CB">
        <w:rPr>
          <w:rFonts w:ascii="Times New Roman" w:hAnsi="Times New Roman" w:cs="Times New Roman"/>
          <w:sz w:val="24"/>
          <w:szCs w:val="24"/>
        </w:rPr>
        <w:t>– иероглиф с «животным Сета». Что за существо имели в виду древние египтяне, никто точно не знает)</w:t>
      </w:r>
    </w:p>
    <w:p w:rsidR="00EF53CB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BF66CE" wp14:editId="3BD7C015">
            <wp:extent cx="1861736" cy="208724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5228545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" b="14354"/>
                    <a:stretch/>
                  </pic:blipFill>
                  <pic:spPr bwMode="auto">
                    <a:xfrm>
                      <a:off x="0" y="0"/>
                      <a:ext cx="1869312" cy="209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3CB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sz w:val="24"/>
          <w:szCs w:val="24"/>
        </w:rPr>
        <w:t>Вокруг центрального круга</w:t>
      </w:r>
      <w:r w:rsidR="00EF53CB" w:rsidRPr="00EF53CB">
        <w:rPr>
          <w:rFonts w:ascii="Times New Roman" w:hAnsi="Times New Roman" w:cs="Times New Roman"/>
          <w:sz w:val="24"/>
          <w:szCs w:val="24"/>
        </w:rPr>
        <w:t xml:space="preserve"> </w:t>
      </w:r>
      <w:r w:rsidRPr="00EF53CB">
        <w:rPr>
          <w:rFonts w:ascii="Times New Roman" w:hAnsi="Times New Roman" w:cs="Times New Roman"/>
          <w:sz w:val="24"/>
          <w:szCs w:val="24"/>
        </w:rPr>
        <w:t xml:space="preserve">по часовой стрелке расположены </w:t>
      </w:r>
      <w:r w:rsidR="00EF53CB" w:rsidRPr="00EF53CB">
        <w:rPr>
          <w:rFonts w:ascii="Times New Roman" w:hAnsi="Times New Roman" w:cs="Times New Roman"/>
          <w:sz w:val="24"/>
          <w:szCs w:val="24"/>
        </w:rPr>
        <w:t xml:space="preserve">иератические начертания </w:t>
      </w:r>
      <w:r w:rsidRPr="00EF53CB">
        <w:rPr>
          <w:rFonts w:ascii="Times New Roman" w:hAnsi="Times New Roman" w:cs="Times New Roman"/>
          <w:sz w:val="24"/>
          <w:szCs w:val="24"/>
        </w:rPr>
        <w:t>иероглиф</w:t>
      </w:r>
      <w:r w:rsidR="00EF53CB" w:rsidRPr="00EF53CB">
        <w:rPr>
          <w:rFonts w:ascii="Times New Roman" w:hAnsi="Times New Roman" w:cs="Times New Roman"/>
          <w:sz w:val="24"/>
          <w:szCs w:val="24"/>
        </w:rPr>
        <w:t>ов</w:t>
      </w:r>
      <w:r w:rsidRPr="00EF53CB">
        <w:rPr>
          <w:rFonts w:ascii="Times New Roman" w:hAnsi="Times New Roman" w:cs="Times New Roman"/>
          <w:sz w:val="24"/>
          <w:szCs w:val="24"/>
        </w:rPr>
        <w:t xml:space="preserve"> имени «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Нефермаат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 xml:space="preserve">» </w:t>
      </w:r>
      <w:r w:rsidR="00EF53CB" w:rsidRPr="00EF53CB">
        <w:rPr>
          <w:rFonts w:ascii="Times New Roman" w:hAnsi="Times New Roman" w:cs="Times New Roman"/>
          <w:sz w:val="24"/>
          <w:szCs w:val="24"/>
        </w:rPr>
        <w:t>в этом варианте написания: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30"/>
        <w:gridCol w:w="630"/>
        <w:gridCol w:w="66"/>
        <w:gridCol w:w="630"/>
        <w:gridCol w:w="630"/>
        <w:gridCol w:w="630"/>
        <w:gridCol w:w="360"/>
        <w:gridCol w:w="285"/>
      </w:tblGrid>
      <w:tr w:rsidR="00EF53CB" w:rsidRPr="00EF53CB" w:rsidTr="00205F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499F7" wp14:editId="109347EF">
                  <wp:extent cx="114300" cy="361950"/>
                  <wp:effectExtent l="0" t="0" r="0" b="0"/>
                  <wp:docPr id="10" name="Рисунок 10" descr="n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B4CCE" wp14:editId="66FE7AF1">
                  <wp:extent cx="361950" cy="114300"/>
                  <wp:effectExtent l="0" t="0" r="0" b="0"/>
                  <wp:docPr id="9" name="Рисунок 9" descr="I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F688F" wp14:editId="091B1D34">
                  <wp:extent cx="361950" cy="104775"/>
                  <wp:effectExtent l="0" t="0" r="0" b="9525"/>
                  <wp:docPr id="8" name="Рисунок 8" descr="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C12E7" wp14:editId="4BAE1EE7">
                  <wp:extent cx="361950" cy="228600"/>
                  <wp:effectExtent l="0" t="0" r="0" b="0"/>
                  <wp:docPr id="7" name="Рисунок 7" descr="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46ED7" wp14:editId="637D0FA9">
                  <wp:extent cx="361950" cy="66675"/>
                  <wp:effectExtent l="0" t="0" r="0" b="9525"/>
                  <wp:docPr id="5" name="Рисунок 5" descr="A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EB36A" wp14:editId="47C5CE5C">
                  <wp:extent cx="352425" cy="114300"/>
                  <wp:effectExtent l="0" t="0" r="9525" b="0"/>
                  <wp:docPr id="4" name="Рисунок 4" descr="D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A8BFF" wp14:editId="002970AF">
                  <wp:extent cx="190500" cy="104775"/>
                  <wp:effectExtent l="0" t="0" r="0" b="9525"/>
                  <wp:docPr id="3" name="Рисунок 3" descr="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4A225" wp14:editId="085D449B">
                  <wp:extent cx="133350" cy="133350"/>
                  <wp:effectExtent l="0" t="0" r="0" b="0"/>
                  <wp:docPr id="2" name="Рисунок 2" descr="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9FE867" wp14:editId="00A385A6">
            <wp:extent cx="1222938" cy="1597972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19" cy="161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sz w:val="24"/>
          <w:szCs w:val="24"/>
        </w:rPr>
        <w:t>А здесь – соединенные иероглифы короткого варианта записи имени: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30"/>
        <w:gridCol w:w="375"/>
      </w:tblGrid>
      <w:tr w:rsidR="00EF53CB" w:rsidRPr="00EF53CB" w:rsidTr="00EF5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361950"/>
                  <wp:effectExtent l="0" t="0" r="0" b="0"/>
                  <wp:docPr id="25" name="Рисунок 25" descr="n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4" name="Рисунок 24" descr="U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53CB" w:rsidRPr="00EF53CB" w:rsidRDefault="00EF53CB" w:rsidP="00EF5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04775"/>
                  <wp:effectExtent l="0" t="0" r="0" b="9525"/>
                  <wp:docPr id="23" name="Рисунок 2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302" w:rsidRPr="00EF53CB" w:rsidRDefault="00893302" w:rsidP="00EF53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CB">
        <w:rPr>
          <w:rFonts w:ascii="Times New Roman" w:hAnsi="Times New Roman" w:cs="Times New Roman"/>
          <w:b/>
          <w:sz w:val="24"/>
          <w:szCs w:val="24"/>
        </w:rPr>
        <w:lastRenderedPageBreak/>
        <w:t>Цитаты:</w:t>
      </w:r>
    </w:p>
    <w:p w:rsidR="00BD3B1B" w:rsidRDefault="00BD3B1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 xml:space="preserve">Можешь ли ты связать узел </w:t>
      </w:r>
      <w:proofErr w:type="spellStart"/>
      <w:r w:rsidRPr="00EF53CB">
        <w:rPr>
          <w:rFonts w:ascii="Times New Roman" w:hAnsi="Times New Roman" w:cs="Times New Roman"/>
          <w:i/>
          <w:sz w:val="24"/>
          <w:szCs w:val="24"/>
        </w:rPr>
        <w:t>Хима</w:t>
      </w:r>
      <w:proofErr w:type="spellEnd"/>
      <w:r w:rsidRPr="00EF53CB">
        <w:rPr>
          <w:rFonts w:ascii="Times New Roman" w:hAnsi="Times New Roman" w:cs="Times New Roman"/>
          <w:i/>
          <w:sz w:val="24"/>
          <w:szCs w:val="24"/>
        </w:rPr>
        <w:t xml:space="preserve"> и разрешить узы </w:t>
      </w:r>
      <w:proofErr w:type="spellStart"/>
      <w:r w:rsidRPr="00EF53CB">
        <w:rPr>
          <w:rFonts w:ascii="Times New Roman" w:hAnsi="Times New Roman" w:cs="Times New Roman"/>
          <w:i/>
          <w:sz w:val="24"/>
          <w:szCs w:val="24"/>
        </w:rPr>
        <w:t>Кесиль</w:t>
      </w:r>
      <w:proofErr w:type="spellEnd"/>
      <w:r w:rsidRPr="00EF53CB">
        <w:rPr>
          <w:rFonts w:ascii="Times New Roman" w:hAnsi="Times New Roman" w:cs="Times New Roman"/>
          <w:i/>
          <w:sz w:val="24"/>
          <w:szCs w:val="24"/>
        </w:rPr>
        <w:t>?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книга Иова, гл.38</w:t>
      </w:r>
    </w:p>
    <w:p w:rsidR="00860D46" w:rsidRPr="00EF53CB" w:rsidRDefault="00860D46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860D46">
        <w:rPr>
          <w:rFonts w:ascii="Times New Roman" w:hAnsi="Times New Roman" w:cs="Times New Roman"/>
          <w:i/>
          <w:sz w:val="24"/>
          <w:szCs w:val="24"/>
        </w:rPr>
        <w:t>…и отлучен он был от людей, ел траву, как вол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53CB">
        <w:rPr>
          <w:rFonts w:ascii="Times New Roman" w:hAnsi="Times New Roman" w:cs="Times New Roman"/>
          <w:sz w:val="24"/>
          <w:szCs w:val="24"/>
        </w:rPr>
        <w:t xml:space="preserve">книга пророка </w:t>
      </w:r>
      <w:r>
        <w:rPr>
          <w:rFonts w:ascii="Times New Roman" w:hAnsi="Times New Roman" w:cs="Times New Roman"/>
          <w:sz w:val="24"/>
          <w:szCs w:val="24"/>
        </w:rPr>
        <w:t>Данила</w:t>
      </w:r>
      <w:r w:rsidRPr="00EF53CB">
        <w:rPr>
          <w:rFonts w:ascii="Times New Roman" w:hAnsi="Times New Roman" w:cs="Times New Roman"/>
          <w:sz w:val="24"/>
          <w:szCs w:val="24"/>
        </w:rPr>
        <w:t>, гл.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D48BD" w:rsidRPr="00EF53CB" w:rsidRDefault="00BD3B1B" w:rsidP="00EF53CB">
      <w:pPr>
        <w:jc w:val="both"/>
        <w:rPr>
          <w:rStyle w:val="fantlab"/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noProof/>
          <w:sz w:val="24"/>
          <w:szCs w:val="24"/>
        </w:rPr>
        <w:t xml:space="preserve">Эта отметина не всегда одной и той же формы или контура </w:t>
      </w:r>
      <w:r w:rsidRPr="00EF53C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Людовико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 xml:space="preserve">-Мария 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Синистрари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, «</w:t>
      </w:r>
      <w:r w:rsidRPr="00EF53CB">
        <w:rPr>
          <w:rStyle w:val="fantlab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F53CB">
        <w:rPr>
          <w:rStyle w:val="fantlab"/>
          <w:rFonts w:ascii="Times New Roman" w:hAnsi="Times New Roman" w:cs="Times New Roman"/>
          <w:sz w:val="24"/>
          <w:szCs w:val="24"/>
        </w:rPr>
        <w:t>демониалитете</w:t>
      </w:r>
      <w:proofErr w:type="spellEnd"/>
      <w:r w:rsidRPr="00EF53CB">
        <w:rPr>
          <w:rStyle w:val="fantlab"/>
          <w:rFonts w:ascii="Times New Roman" w:hAnsi="Times New Roman" w:cs="Times New Roman"/>
          <w:sz w:val="24"/>
          <w:szCs w:val="24"/>
        </w:rPr>
        <w:t xml:space="preserve"> и бестиалитете инкубов и суккубов»</w:t>
      </w:r>
    </w:p>
    <w:p w:rsidR="00BD3B1B" w:rsidRPr="00EF53CB" w:rsidRDefault="00BD3B1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>…женский голос льется по коридору, то поднимаясь вверх, то опускаясь вниз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Энтони 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Бёрджесс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, «Заводной апельсин»</w:t>
      </w:r>
    </w:p>
    <w:p w:rsidR="00BD3B1B" w:rsidRPr="00EF53CB" w:rsidRDefault="00BD3B1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 xml:space="preserve">Давным-давно, в темном притоне любителей опиума, они услышали рассказ о долине алмазов. </w:t>
      </w:r>
      <w:r w:rsidRPr="00EF53CB">
        <w:rPr>
          <w:rFonts w:ascii="Times New Roman" w:hAnsi="Times New Roman" w:cs="Times New Roman"/>
          <w:i/>
          <w:sz w:val="24"/>
          <w:szCs w:val="24"/>
        </w:rPr>
        <w:softHyphen/>
      </w:r>
      <w:r w:rsidRPr="00EF53CB">
        <w:rPr>
          <w:rFonts w:ascii="Times New Roman" w:hAnsi="Times New Roman" w:cs="Times New Roman"/>
          <w:i/>
          <w:sz w:val="24"/>
          <w:szCs w:val="24"/>
        </w:rPr>
        <w:softHyphen/>
      </w:r>
      <w:r w:rsidRPr="00EF53CB">
        <w:rPr>
          <w:rFonts w:ascii="Times New Roman" w:hAnsi="Times New Roman" w:cs="Times New Roman"/>
          <w:sz w:val="24"/>
          <w:szCs w:val="24"/>
        </w:rPr>
        <w:t>– второе путешествие Синдбада-морехода</w:t>
      </w:r>
    </w:p>
    <w:p w:rsidR="00BD3B1B" w:rsidRPr="00EF53CB" w:rsidRDefault="00BD3B1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 xml:space="preserve">Мы приняли таблетку в одиннадцать </w:t>
      </w:r>
      <w:r w:rsidRPr="00EF53CB">
        <w:rPr>
          <w:rFonts w:ascii="Times New Roman" w:hAnsi="Times New Roman" w:cs="Times New Roman"/>
          <w:i/>
          <w:sz w:val="24"/>
          <w:szCs w:val="24"/>
        </w:rPr>
        <w:softHyphen/>
      </w:r>
      <w:r w:rsidRPr="00EF53C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93302" w:rsidRPr="00EF53CB">
        <w:rPr>
          <w:rFonts w:ascii="Times New Roman" w:hAnsi="Times New Roman" w:cs="Times New Roman"/>
          <w:sz w:val="24"/>
          <w:szCs w:val="24"/>
        </w:rPr>
        <w:t>Олдос</w:t>
      </w:r>
      <w:proofErr w:type="spellEnd"/>
      <w:r w:rsidR="00893302" w:rsidRPr="00EF53CB">
        <w:rPr>
          <w:rFonts w:ascii="Times New Roman" w:hAnsi="Times New Roman" w:cs="Times New Roman"/>
          <w:sz w:val="24"/>
          <w:szCs w:val="24"/>
        </w:rPr>
        <w:t xml:space="preserve"> Хаксли, «Двери восприятия»</w:t>
      </w:r>
    </w:p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 xml:space="preserve">Мы видели себя у подножия громадной горы, такой высокой и беспредельной, что у нас </w:t>
      </w:r>
      <w:r w:rsidRPr="00EF53CB">
        <w:rPr>
          <w:rFonts w:ascii="Times New Roman" w:hAnsi="Times New Roman" w:cs="Times New Roman"/>
          <w:i/>
          <w:iCs/>
          <w:sz w:val="24"/>
          <w:szCs w:val="24"/>
        </w:rPr>
        <w:t>вяли</w:t>
      </w:r>
      <w:r w:rsidRPr="00EF53CB">
        <w:rPr>
          <w:rFonts w:ascii="Times New Roman" w:hAnsi="Times New Roman" w:cs="Times New Roman"/>
          <w:i/>
          <w:sz w:val="24"/>
          <w:szCs w:val="24"/>
        </w:rPr>
        <w:t xml:space="preserve"> ноги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Владимир Сорокин, «Путь 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» (Ледяная трилогия)</w:t>
      </w:r>
    </w:p>
    <w:p w:rsidR="00893302" w:rsidRPr="00EF53CB" w:rsidRDefault="00893302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 xml:space="preserve">Мы были уже у края Океана </w:t>
      </w:r>
      <w:r w:rsidRPr="00EF53CB">
        <w:rPr>
          <w:rFonts w:ascii="Times New Roman" w:hAnsi="Times New Roman" w:cs="Times New Roman"/>
          <w:sz w:val="24"/>
          <w:szCs w:val="24"/>
        </w:rPr>
        <w:t>– Александр Беляев, «Звезда КЭЦ»</w:t>
      </w: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>…нам прежде всего надобно рассмотреть, почему более всего употребляются символы огня</w:t>
      </w:r>
      <w:r w:rsidRPr="00EF53CB">
        <w:rPr>
          <w:rFonts w:ascii="Times New Roman" w:hAnsi="Times New Roman" w:cs="Times New Roman"/>
          <w:sz w:val="24"/>
          <w:szCs w:val="24"/>
        </w:rPr>
        <w:t xml:space="preserve"> – Дионисий Ареопагит (</w:t>
      </w:r>
      <w:proofErr w:type="spellStart"/>
      <w:r w:rsidRPr="00EF53CB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Pr="00EF53CB">
        <w:rPr>
          <w:rFonts w:ascii="Times New Roman" w:hAnsi="Times New Roman" w:cs="Times New Roman"/>
          <w:sz w:val="24"/>
          <w:szCs w:val="24"/>
        </w:rPr>
        <w:t>-Ареопагит), «О небесной иерархии»</w:t>
      </w:r>
    </w:p>
    <w:p w:rsidR="00EF53CB" w:rsidRPr="00EF53CB" w:rsidRDefault="00EF53CB" w:rsidP="00E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EF53CB">
        <w:rPr>
          <w:rFonts w:ascii="Times New Roman" w:hAnsi="Times New Roman" w:cs="Times New Roman"/>
          <w:i/>
          <w:sz w:val="24"/>
          <w:szCs w:val="24"/>
        </w:rPr>
        <w:t>И мы видели глубокую расселину в земле со столбами небесного огня –</w:t>
      </w:r>
      <w:r w:rsidRPr="00EF53CB">
        <w:rPr>
          <w:rFonts w:ascii="Times New Roman" w:hAnsi="Times New Roman" w:cs="Times New Roman"/>
          <w:sz w:val="24"/>
          <w:szCs w:val="24"/>
        </w:rPr>
        <w:t xml:space="preserve"> Книга пророка Еноха (апокриф)</w:t>
      </w:r>
    </w:p>
    <w:sectPr w:rsidR="00EF53CB" w:rsidRPr="00EF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1B"/>
    <w:rsid w:val="00860D46"/>
    <w:rsid w:val="00893302"/>
    <w:rsid w:val="008D48BD"/>
    <w:rsid w:val="009B1B83"/>
    <w:rsid w:val="00BD3B1B"/>
    <w:rsid w:val="00E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DCCC"/>
  <w15:chartTrackingRefBased/>
  <w15:docId w15:val="{C2B3AE1E-BE63-4D92-8762-726186A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ntlab">
    <w:name w:val="fantlab"/>
    <w:basedOn w:val="a0"/>
    <w:rsid w:val="00BD3B1B"/>
  </w:style>
  <w:style w:type="character" w:styleId="a3">
    <w:name w:val="Hyperlink"/>
    <w:basedOn w:val="a0"/>
    <w:uiPriority w:val="99"/>
    <w:semiHidden/>
    <w:unhideWhenUsed/>
    <w:rsid w:val="00BD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2022-06-03T08:51:00Z</dcterms:created>
  <dcterms:modified xsi:type="dcterms:W3CDTF">2022-06-03T10:36:00Z</dcterms:modified>
</cp:coreProperties>
</file>