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1D54" w:rsidRDefault="00C973BC" w:rsidP="00BD6E0D">
      <w:pPr>
        <w:pStyle w:val="1"/>
      </w:pPr>
      <w:r>
        <w:t>Список использованной литературы:</w:t>
      </w:r>
    </w:p>
    <w:p w:rsidR="00C973BC" w:rsidRDefault="00C973BC"/>
    <w:p w:rsidR="00C973BC" w:rsidRPr="007D171D" w:rsidRDefault="00D04D0B" w:rsidP="00C973BC">
      <w:pPr>
        <w:rPr>
          <w:rFonts w:ascii="Garamond" w:hAnsi="Garamond"/>
          <w:color w:val="0B0080"/>
          <w:u w:val="single"/>
        </w:rPr>
      </w:pPr>
      <w:r w:rsidRPr="007D171D">
        <w:rPr>
          <w:rFonts w:ascii="Garamond" w:hAnsi="Garamond"/>
        </w:rPr>
        <w:t>НЕЧВОЛОДОВ</w:t>
      </w:r>
      <w:r w:rsidR="00C973BC" w:rsidRPr="00C973BC">
        <w:rPr>
          <w:rFonts w:ascii="Garamond" w:eastAsiaTheme="minorHAnsi" w:hAnsi="Garamond" w:cstheme="minorBidi"/>
          <w:lang w:eastAsia="en-US"/>
        </w:rPr>
        <w:t>, Александр Дмитриевич</w:t>
      </w:r>
      <w:r w:rsidR="00C973BC" w:rsidRPr="007D171D">
        <w:rPr>
          <w:rFonts w:ascii="Garamond" w:hAnsi="Garamond"/>
          <w:b/>
          <w:bCs/>
        </w:rPr>
        <w:t>,</w:t>
      </w:r>
      <w:r w:rsidR="00C973BC" w:rsidRPr="007D171D">
        <w:rPr>
          <w:rFonts w:ascii="Garamond" w:hAnsi="Garamond"/>
        </w:rPr>
        <w:t xml:space="preserve"> </w:t>
      </w:r>
      <w:r w:rsidR="00C973BC" w:rsidRPr="007D171D">
        <w:rPr>
          <w:rFonts w:ascii="Garamond" w:hAnsi="Garamond"/>
          <w:color w:val="202122"/>
          <w:shd w:val="clear" w:color="auto" w:fill="FFFFFF"/>
        </w:rPr>
        <w:t>русский военный и общественный деятель, автор книг по истории и трактатов по экономике. Действительный член </w:t>
      </w:r>
      <w:r w:rsidR="00C973BC" w:rsidRPr="007D171D">
        <w:rPr>
          <w:rFonts w:ascii="Garamond" w:hAnsi="Garamond"/>
          <w:color w:val="0B0080"/>
          <w:u w:val="single"/>
        </w:rPr>
        <w:t>Императорского русского военно-исторического общества</w:t>
      </w:r>
    </w:p>
    <w:p w:rsidR="00C973BC" w:rsidRPr="007D171D" w:rsidRDefault="00C973BC" w:rsidP="004D0299">
      <w:pPr>
        <w:numPr>
          <w:ilvl w:val="0"/>
          <w:numId w:val="1"/>
        </w:numPr>
        <w:spacing w:before="100" w:beforeAutospacing="1" w:after="24"/>
        <w:ind w:left="384"/>
        <w:rPr>
          <w:rFonts w:ascii="Garamond" w:hAnsi="Garamond"/>
        </w:rPr>
      </w:pPr>
      <w:hyperlink r:id="rId5" w:history="1">
        <w:r w:rsidRPr="00C973BC">
          <w:rPr>
            <w:rFonts w:ascii="Garamond" w:hAnsi="Garamond" w:cs="Arial"/>
            <w:color w:val="663366"/>
            <w:u w:val="single"/>
          </w:rPr>
          <w:t>От</w:t>
        </w:r>
        <w:r w:rsidRPr="00C973BC">
          <w:rPr>
            <w:rFonts w:ascii="Garamond" w:hAnsi="Garamond" w:cs="Arial"/>
            <w:color w:val="663366"/>
            <w:u w:val="single"/>
          </w:rPr>
          <w:t xml:space="preserve"> </w:t>
        </w:r>
        <w:r w:rsidRPr="00C973BC">
          <w:rPr>
            <w:rFonts w:ascii="Garamond" w:hAnsi="Garamond" w:cs="Arial"/>
            <w:color w:val="663366"/>
            <w:u w:val="single"/>
          </w:rPr>
          <w:t>разорения к достатку</w:t>
        </w:r>
      </w:hyperlink>
      <w:r w:rsidRPr="00C973BC">
        <w:rPr>
          <w:rFonts w:ascii="Garamond" w:hAnsi="Garamond" w:cs="Arial"/>
          <w:color w:val="202122"/>
        </w:rPr>
        <w:t xml:space="preserve">. </w:t>
      </w:r>
    </w:p>
    <w:p w:rsidR="00C973BC" w:rsidRPr="007D171D" w:rsidRDefault="00C973BC" w:rsidP="004D0299">
      <w:pPr>
        <w:numPr>
          <w:ilvl w:val="0"/>
          <w:numId w:val="1"/>
        </w:numPr>
        <w:spacing w:before="100" w:beforeAutospacing="1" w:after="24"/>
        <w:ind w:left="384"/>
        <w:rPr>
          <w:rFonts w:ascii="Garamond" w:hAnsi="Garamond"/>
        </w:rPr>
      </w:pPr>
      <w:hyperlink r:id="rId6" w:history="1">
        <w:r w:rsidRPr="007D171D">
          <w:rPr>
            <w:rStyle w:val="a3"/>
            <w:rFonts w:ascii="Garamond" w:hAnsi="Garamond" w:cs="Arial"/>
          </w:rPr>
          <w:t>Русские деньги</w:t>
        </w:r>
      </w:hyperlink>
    </w:p>
    <w:p w:rsidR="00C973BC" w:rsidRPr="007D171D" w:rsidRDefault="00C973BC" w:rsidP="00C973BC">
      <w:pPr>
        <w:spacing w:before="100" w:beforeAutospacing="1" w:after="24"/>
        <w:rPr>
          <w:rFonts w:ascii="Garamond" w:hAnsi="Garamond"/>
        </w:rPr>
      </w:pPr>
    </w:p>
    <w:p w:rsidR="00D04D0B" w:rsidRPr="007D171D" w:rsidRDefault="00D04D0B" w:rsidP="00D04D0B">
      <w:pPr>
        <w:autoSpaceDE w:val="0"/>
        <w:autoSpaceDN w:val="0"/>
        <w:adjustRightInd w:val="0"/>
        <w:rPr>
          <w:rFonts w:ascii="Garamond" w:hAnsi="Garamond" w:cs="_∆UŒ˛"/>
        </w:rPr>
      </w:pPr>
      <w:r w:rsidRPr="007D171D">
        <w:rPr>
          <w:rFonts w:ascii="Garamond" w:hAnsi="Garamond" w:cs="_∆UŒ˛"/>
        </w:rPr>
        <w:t>С. З. МОШЕНСКИЙ, доктор экономических наук, профессор кафедры финансов</w:t>
      </w:r>
    </w:p>
    <w:p w:rsidR="00D04D0B" w:rsidRDefault="00D04D0B" w:rsidP="00D04D0B">
      <w:pPr>
        <w:autoSpaceDE w:val="0"/>
        <w:autoSpaceDN w:val="0"/>
        <w:adjustRightInd w:val="0"/>
        <w:rPr>
          <w:rFonts w:ascii="Garamond" w:hAnsi="Garamond" w:cs="_∆UŒ˛"/>
          <w:b/>
          <w:bCs/>
        </w:rPr>
      </w:pPr>
      <w:r w:rsidRPr="007D171D">
        <w:rPr>
          <w:rFonts w:ascii="Garamond" w:hAnsi="Garamond" w:cs="_∆UŒ˛"/>
        </w:rPr>
        <w:t>Рынок ценных бумаг Российской империи</w:t>
      </w:r>
      <w:r w:rsidR="007D171D" w:rsidRPr="007D171D">
        <w:rPr>
          <w:rFonts w:ascii="Garamond" w:hAnsi="Garamond" w:cs="_∆UŒ˛"/>
        </w:rPr>
        <w:t xml:space="preserve"> </w:t>
      </w:r>
      <w:hyperlink r:id="rId7" w:history="1">
        <w:r w:rsidR="007D171D" w:rsidRPr="001F0839">
          <w:rPr>
            <w:rStyle w:val="a3"/>
            <w:rFonts w:ascii="Garamond" w:hAnsi="Garamond" w:cs="_∆UŒ˛"/>
            <w:b/>
            <w:bCs/>
          </w:rPr>
          <w:t>https://www.labirint.ru/books/437998/</w:t>
        </w:r>
      </w:hyperlink>
    </w:p>
    <w:p w:rsidR="007D171D" w:rsidRPr="007D171D" w:rsidRDefault="007D171D" w:rsidP="00D04D0B">
      <w:pPr>
        <w:autoSpaceDE w:val="0"/>
        <w:autoSpaceDN w:val="0"/>
        <w:adjustRightInd w:val="0"/>
        <w:rPr>
          <w:rFonts w:ascii="Garamond" w:eastAsiaTheme="minorHAnsi" w:hAnsi="Garamond" w:cs="_∆UŒ˛"/>
          <w:b/>
          <w:bCs/>
          <w:lang w:eastAsia="en-US"/>
        </w:rPr>
      </w:pPr>
    </w:p>
    <w:p w:rsidR="00D04D0B" w:rsidRPr="007D171D" w:rsidRDefault="00D04D0B" w:rsidP="00D04D0B">
      <w:pPr>
        <w:autoSpaceDE w:val="0"/>
        <w:autoSpaceDN w:val="0"/>
        <w:adjustRightInd w:val="0"/>
        <w:rPr>
          <w:rFonts w:ascii="Garamond" w:hAnsi="Garamond"/>
          <w:b/>
          <w:bCs/>
        </w:rPr>
      </w:pPr>
    </w:p>
    <w:p w:rsidR="00D04D0B" w:rsidRPr="007D171D" w:rsidRDefault="000D4F32" w:rsidP="00D04D0B">
      <w:pPr>
        <w:autoSpaceDE w:val="0"/>
        <w:autoSpaceDN w:val="0"/>
        <w:adjustRightInd w:val="0"/>
        <w:rPr>
          <w:rFonts w:ascii="Garamond" w:hAnsi="Garamond"/>
          <w:b/>
          <w:bCs/>
        </w:rPr>
      </w:pPr>
      <w:r w:rsidRPr="007D171D">
        <w:rPr>
          <w:rFonts w:ascii="Garamond" w:hAnsi="Garamond" w:cs="_∆UŒ˛"/>
          <w:color w:val="000000"/>
        </w:rPr>
        <w:t>Е</w:t>
      </w:r>
      <w:r w:rsidR="006F495B" w:rsidRPr="007D171D">
        <w:rPr>
          <w:rFonts w:ascii="Garamond" w:hAnsi="Garamond" w:cs="_∆UŒ˛"/>
          <w:color w:val="000000"/>
        </w:rPr>
        <w:t>РОФЕЕВ</w:t>
      </w:r>
      <w:r w:rsidRPr="007D171D">
        <w:rPr>
          <w:rFonts w:ascii="Garamond" w:hAnsi="Garamond" w:cs="_∆UŒ˛"/>
          <w:color w:val="000000"/>
        </w:rPr>
        <w:t xml:space="preserve"> Н.Д. </w:t>
      </w:r>
      <w:r w:rsidRPr="007D171D">
        <w:rPr>
          <w:rFonts w:ascii="Garamond" w:hAnsi="Garamond" w:cs="_∆UŒ˛"/>
          <w:b/>
          <w:bCs/>
          <w:color w:val="0563C2"/>
        </w:rPr>
        <w:t>Уровень жизни населения России в конце XIX – начале ХХ в.</w:t>
      </w:r>
    </w:p>
    <w:p w:rsidR="00D04D0B" w:rsidRPr="007D171D" w:rsidRDefault="00D04D0B" w:rsidP="00D04D0B">
      <w:pPr>
        <w:autoSpaceDE w:val="0"/>
        <w:autoSpaceDN w:val="0"/>
        <w:adjustRightInd w:val="0"/>
        <w:rPr>
          <w:rFonts w:ascii="Garamond" w:hAnsi="Garamond"/>
        </w:rPr>
      </w:pPr>
    </w:p>
    <w:p w:rsidR="006F495B" w:rsidRPr="007D171D" w:rsidRDefault="006F495B" w:rsidP="006F495B">
      <w:pPr>
        <w:rPr>
          <w:rFonts w:ascii="Garamond" w:hAnsi="Garamond"/>
        </w:rPr>
      </w:pPr>
    </w:p>
    <w:p w:rsidR="006F495B" w:rsidRPr="007D171D" w:rsidRDefault="006F495B" w:rsidP="006F495B">
      <w:pPr>
        <w:autoSpaceDE w:val="0"/>
        <w:autoSpaceDN w:val="0"/>
        <w:adjustRightInd w:val="0"/>
        <w:rPr>
          <w:rFonts w:ascii="Garamond" w:hAnsi="Garamond" w:cs="_∆UŒ˛"/>
          <w:color w:val="0563C2"/>
        </w:rPr>
      </w:pPr>
      <w:proofErr w:type="spellStart"/>
      <w:r w:rsidRPr="007D171D">
        <w:rPr>
          <w:rFonts w:ascii="Garamond" w:hAnsi="Garamond" w:cs="_∆UŒ˛"/>
          <w:color w:val="000000"/>
        </w:rPr>
        <w:t>Китанина</w:t>
      </w:r>
      <w:proofErr w:type="spellEnd"/>
      <w:r w:rsidRPr="007D171D">
        <w:rPr>
          <w:rFonts w:ascii="Garamond" w:hAnsi="Garamond" w:cs="_∆UŒ˛"/>
          <w:color w:val="000000"/>
        </w:rPr>
        <w:t xml:space="preserve"> Т.М. </w:t>
      </w:r>
      <w:r w:rsidRPr="007D171D">
        <w:rPr>
          <w:rFonts w:ascii="Garamond" w:hAnsi="Garamond" w:cs="_∆UŒ˛"/>
          <w:color w:val="0563C2"/>
        </w:rPr>
        <w:t>Хлебная торговля России в конце XIX – начале XX века. Стратегия</w:t>
      </w:r>
    </w:p>
    <w:p w:rsidR="006F495B" w:rsidRPr="007D171D" w:rsidRDefault="006F495B" w:rsidP="006F495B">
      <w:pPr>
        <w:rPr>
          <w:rFonts w:ascii="Garamond" w:hAnsi="Garamond" w:cs="_∆UŒ˛"/>
          <w:color w:val="000000"/>
        </w:rPr>
      </w:pPr>
      <w:r w:rsidRPr="007D171D">
        <w:rPr>
          <w:rFonts w:ascii="Garamond" w:hAnsi="Garamond" w:cs="_∆UŒ˛"/>
          <w:color w:val="0563C2"/>
        </w:rPr>
        <w:t xml:space="preserve">выживания, </w:t>
      </w:r>
      <w:proofErr w:type="spellStart"/>
      <w:r w:rsidRPr="007D171D">
        <w:rPr>
          <w:rFonts w:ascii="Garamond" w:hAnsi="Garamond" w:cs="_∆UŒ˛"/>
          <w:color w:val="0563C2"/>
        </w:rPr>
        <w:t>модернизационные</w:t>
      </w:r>
      <w:proofErr w:type="spellEnd"/>
      <w:r w:rsidRPr="007D171D">
        <w:rPr>
          <w:rFonts w:ascii="Garamond" w:hAnsi="Garamond" w:cs="_∆UŒ˛"/>
          <w:color w:val="0563C2"/>
        </w:rPr>
        <w:t xml:space="preserve"> процессы, правительственная политика</w:t>
      </w:r>
      <w:r w:rsidRPr="007D171D">
        <w:rPr>
          <w:rFonts w:ascii="Garamond" w:hAnsi="Garamond" w:cs="_∆UŒ˛"/>
          <w:color w:val="000000"/>
        </w:rPr>
        <w:t>.</w:t>
      </w:r>
    </w:p>
    <w:p w:rsidR="00A466B4" w:rsidRPr="007D171D" w:rsidRDefault="00A466B4" w:rsidP="006F495B">
      <w:pPr>
        <w:rPr>
          <w:rFonts w:ascii="Garamond" w:hAnsi="Garamond" w:cs="_∆UŒ˛"/>
          <w:color w:val="000000"/>
        </w:rPr>
      </w:pPr>
    </w:p>
    <w:p w:rsidR="00A466B4" w:rsidRPr="007D171D" w:rsidRDefault="00A466B4" w:rsidP="00A466B4">
      <w:pPr>
        <w:rPr>
          <w:rFonts w:ascii="Garamond" w:hAnsi="Garamond"/>
          <w:color w:val="444444"/>
        </w:rPr>
      </w:pPr>
      <w:r w:rsidRPr="007D171D">
        <w:rPr>
          <w:rFonts w:ascii="Garamond" w:hAnsi="Garamond"/>
          <w:color w:val="444444"/>
        </w:rPr>
        <w:t>Провал реформ С. Ю. Витте</w:t>
      </w:r>
      <w:r w:rsidRPr="007D171D">
        <w:rPr>
          <w:rFonts w:ascii="Garamond" w:hAnsi="Garamond"/>
          <w:color w:val="444444"/>
        </w:rPr>
        <w:t xml:space="preserve"> </w:t>
      </w:r>
      <w:hyperlink r:id="rId8" w:history="1">
        <w:r w:rsidRPr="007D171D">
          <w:rPr>
            <w:rStyle w:val="a3"/>
            <w:rFonts w:ascii="Garamond" w:hAnsi="Garamond"/>
          </w:rPr>
          <w:t>https://history.wikireading.ru/109529</w:t>
        </w:r>
      </w:hyperlink>
    </w:p>
    <w:p w:rsidR="00A466B4" w:rsidRPr="007D171D" w:rsidRDefault="00A466B4" w:rsidP="00A466B4">
      <w:pPr>
        <w:rPr>
          <w:rFonts w:ascii="Garamond" w:hAnsi="Garamond"/>
        </w:rPr>
      </w:pPr>
    </w:p>
    <w:p w:rsidR="00A466B4" w:rsidRPr="007D171D" w:rsidRDefault="00A466B4" w:rsidP="006F495B">
      <w:pPr>
        <w:rPr>
          <w:rFonts w:ascii="Garamond" w:hAnsi="Garamond"/>
        </w:rPr>
      </w:pPr>
    </w:p>
    <w:p w:rsidR="001D4434" w:rsidRDefault="001D4434" w:rsidP="007D171D">
      <w:pPr>
        <w:pStyle w:val="a7"/>
        <w:rPr>
          <w:rFonts w:ascii="Garamond" w:hAnsi="Garamond"/>
        </w:rPr>
      </w:pPr>
      <w:r w:rsidRPr="007D171D">
        <w:rPr>
          <w:rFonts w:ascii="Garamond" w:hAnsi="Garamond"/>
        </w:rPr>
        <w:t>Бондаренко, О. А. Создание «системы Витте» и ее влияние на модернизацию экономики Российской империи</w:t>
      </w:r>
      <w:r w:rsidR="00A466B4" w:rsidRPr="007D171D">
        <w:rPr>
          <w:rFonts w:ascii="Garamond" w:hAnsi="Garamond"/>
        </w:rPr>
        <w:t xml:space="preserve"> </w:t>
      </w:r>
      <w:hyperlink r:id="rId9" w:history="1">
        <w:r w:rsidR="00A466B4" w:rsidRPr="007D171D">
          <w:rPr>
            <w:rStyle w:val="a3"/>
            <w:rFonts w:ascii="Garamond" w:hAnsi="Garamond"/>
            <w:color w:val="auto"/>
            <w:u w:val="none"/>
          </w:rPr>
          <w:t>https://moluch.ru/conf/hist/archive/315/14617</w:t>
        </w:r>
      </w:hyperlink>
    </w:p>
    <w:p w:rsidR="007D171D" w:rsidRPr="007D171D" w:rsidRDefault="007D171D" w:rsidP="007D171D">
      <w:pPr>
        <w:pStyle w:val="a7"/>
        <w:rPr>
          <w:rFonts w:ascii="Garamond" w:hAnsi="Garamond"/>
        </w:rPr>
      </w:pPr>
    </w:p>
    <w:p w:rsidR="00A466B4" w:rsidRPr="007D171D" w:rsidRDefault="00A466B4" w:rsidP="001D4434">
      <w:pPr>
        <w:rPr>
          <w:rFonts w:ascii="Garamond" w:hAnsi="Garamond"/>
          <w:color w:val="333333"/>
          <w:shd w:val="clear" w:color="auto" w:fill="F6F6F6"/>
        </w:rPr>
      </w:pPr>
    </w:p>
    <w:p w:rsidR="00A466B4" w:rsidRPr="007D171D" w:rsidRDefault="00A466B4" w:rsidP="00A466B4">
      <w:pPr>
        <w:autoSpaceDE w:val="0"/>
        <w:autoSpaceDN w:val="0"/>
        <w:adjustRightInd w:val="0"/>
        <w:rPr>
          <w:rFonts w:ascii="Garamond" w:eastAsiaTheme="minorHAnsi" w:hAnsi="Garamond"/>
          <w:lang w:eastAsia="en-US"/>
        </w:rPr>
      </w:pPr>
      <w:r w:rsidRPr="007D171D">
        <w:rPr>
          <w:rFonts w:ascii="Garamond" w:eastAsiaTheme="minorHAnsi" w:hAnsi="Garamond"/>
          <w:lang w:eastAsia="en-US"/>
        </w:rPr>
        <w:t>Таирова Н. М.</w:t>
      </w:r>
      <w:r w:rsidRPr="007D171D">
        <w:rPr>
          <w:rFonts w:ascii="Garamond" w:eastAsiaTheme="minorHAnsi" w:hAnsi="Garamond"/>
          <w:lang w:eastAsia="en-US"/>
        </w:rPr>
        <w:t xml:space="preserve"> </w:t>
      </w:r>
      <w:r w:rsidRPr="007D171D">
        <w:rPr>
          <w:rFonts w:ascii="Garamond" w:eastAsiaTheme="minorHAnsi" w:hAnsi="Garamond"/>
          <w:lang w:eastAsia="en-US"/>
        </w:rPr>
        <w:t>«Пасхальный мир» Николая II,</w:t>
      </w:r>
      <w:r w:rsidRPr="007D171D">
        <w:rPr>
          <w:rFonts w:ascii="Garamond" w:eastAsiaTheme="minorHAnsi" w:hAnsi="Garamond"/>
          <w:lang w:eastAsia="en-US"/>
        </w:rPr>
        <w:t xml:space="preserve"> </w:t>
      </w:r>
      <w:r w:rsidRPr="007D171D">
        <w:rPr>
          <w:rFonts w:ascii="Garamond" w:eastAsiaTheme="minorHAnsi" w:hAnsi="Garamond"/>
          <w:lang w:eastAsia="en-US"/>
        </w:rPr>
        <w:t>когда звонил колокол по Витте*</w:t>
      </w:r>
      <w:r w:rsidR="007D171D" w:rsidRPr="007D171D">
        <w:rPr>
          <w:rFonts w:ascii="Garamond" w:eastAsiaTheme="minorHAnsi" w:hAnsi="Garamond"/>
          <w:lang w:eastAsia="en-US"/>
        </w:rPr>
        <w:t xml:space="preserve"> </w:t>
      </w:r>
      <w:hyperlink r:id="rId10" w:history="1">
        <w:r w:rsidR="007D171D" w:rsidRPr="007D171D">
          <w:rPr>
            <w:rStyle w:val="a3"/>
            <w:rFonts w:ascii="Garamond" w:eastAsiaTheme="minorHAnsi" w:hAnsi="Garamond"/>
            <w:lang w:eastAsia="en-US"/>
          </w:rPr>
          <w:t>https://cyberleninka.ru/article/n/pashalnyy-mir-nikolaya-ii-kogda-zvonil-kolokol-po-vitte-9</w:t>
        </w:r>
      </w:hyperlink>
    </w:p>
    <w:p w:rsidR="00A466B4" w:rsidRPr="007D171D" w:rsidRDefault="00A466B4" w:rsidP="001D4434">
      <w:pPr>
        <w:rPr>
          <w:rFonts w:ascii="Garamond" w:hAnsi="Garamond"/>
        </w:rPr>
      </w:pPr>
    </w:p>
    <w:p w:rsidR="006F495B" w:rsidRPr="007D171D" w:rsidRDefault="006F495B" w:rsidP="006F495B">
      <w:pPr>
        <w:pStyle w:val="Default"/>
        <w:rPr>
          <w:rFonts w:ascii="Garamond" w:hAnsi="Garamond"/>
        </w:rPr>
      </w:pPr>
    </w:p>
    <w:p w:rsidR="006F495B" w:rsidRPr="007D171D" w:rsidRDefault="007D171D" w:rsidP="00A466B4">
      <w:pPr>
        <w:pStyle w:val="Default"/>
        <w:rPr>
          <w:rFonts w:ascii="Garamond" w:hAnsi="Garamond"/>
          <w:b/>
          <w:bCs/>
        </w:rPr>
      </w:pPr>
      <w:r w:rsidRPr="007D171D">
        <w:rPr>
          <w:rFonts w:ascii="Garamond" w:hAnsi="Garamond"/>
        </w:rPr>
        <w:t>Судьба золотого рубля. Споры сторонников и противников реформ Витте</w:t>
      </w:r>
      <w:r w:rsidR="006F495B" w:rsidRPr="007D171D">
        <w:rPr>
          <w:rFonts w:ascii="Garamond" w:hAnsi="Garamond"/>
          <w:b/>
          <w:bCs/>
        </w:rPr>
        <w:t xml:space="preserve"> _</w:t>
      </w:r>
      <w:r w:rsidRPr="007D171D">
        <w:rPr>
          <w:rFonts w:ascii="Garamond" w:hAnsi="Garamond"/>
          <w:b/>
          <w:bCs/>
        </w:rPr>
        <w:t xml:space="preserve"> </w:t>
      </w:r>
      <w:hyperlink r:id="rId11" w:history="1">
        <w:r w:rsidRPr="007D171D">
          <w:rPr>
            <w:rStyle w:val="a3"/>
            <w:rFonts w:ascii="Garamond" w:hAnsi="Garamond"/>
            <w:b/>
            <w:bCs/>
          </w:rPr>
          <w:t>https://cyberleninka.ru/article/n/sudba-zolotogo-rublya-spory-mezhdu-storo</w:t>
        </w:r>
        <w:r w:rsidRPr="007D171D">
          <w:rPr>
            <w:rStyle w:val="a3"/>
            <w:rFonts w:ascii="Garamond" w:hAnsi="Garamond"/>
            <w:b/>
            <w:bCs/>
          </w:rPr>
          <w:t>n</w:t>
        </w:r>
        <w:r w:rsidRPr="007D171D">
          <w:rPr>
            <w:rStyle w:val="a3"/>
            <w:rFonts w:ascii="Garamond" w:hAnsi="Garamond"/>
            <w:b/>
            <w:bCs/>
          </w:rPr>
          <w:t>nikami-i-protivnikami-denezhnoy-reformy-s-yu-vitte-1895-1897-gg</w:t>
        </w:r>
      </w:hyperlink>
    </w:p>
    <w:p w:rsidR="007D171D" w:rsidRPr="00A466B4" w:rsidRDefault="007D171D" w:rsidP="00A466B4">
      <w:pPr>
        <w:pStyle w:val="Default"/>
      </w:pPr>
    </w:p>
    <w:sectPr w:rsidR="007D171D" w:rsidRPr="00A466B4" w:rsidSect="004F2F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_∆UŒ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7B7C19"/>
    <w:multiLevelType w:val="multilevel"/>
    <w:tmpl w:val="5618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3BC"/>
    <w:rsid w:val="000D4F32"/>
    <w:rsid w:val="001D4434"/>
    <w:rsid w:val="004F2FC1"/>
    <w:rsid w:val="006F495B"/>
    <w:rsid w:val="007C5E6C"/>
    <w:rsid w:val="007D171D"/>
    <w:rsid w:val="00A466B4"/>
    <w:rsid w:val="00BD6E0D"/>
    <w:rsid w:val="00C973BC"/>
    <w:rsid w:val="00D0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E14D53"/>
  <w15:chartTrackingRefBased/>
  <w15:docId w15:val="{7F3971BB-B94E-3143-91C9-C4186DA5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434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C973B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F49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73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C973BC"/>
  </w:style>
  <w:style w:type="character" w:styleId="a3">
    <w:name w:val="Hyperlink"/>
    <w:basedOn w:val="a0"/>
    <w:uiPriority w:val="99"/>
    <w:unhideWhenUsed/>
    <w:rsid w:val="00C973BC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C973B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4D0B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6F495B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6">
    <w:name w:val="Normal (Web)"/>
    <w:basedOn w:val="a"/>
    <w:uiPriority w:val="99"/>
    <w:semiHidden/>
    <w:unhideWhenUsed/>
    <w:rsid w:val="006F495B"/>
    <w:pPr>
      <w:spacing w:before="100" w:beforeAutospacing="1" w:after="100" w:afterAutospacing="1"/>
    </w:pPr>
  </w:style>
  <w:style w:type="paragraph" w:customStyle="1" w:styleId="Default">
    <w:name w:val="Default"/>
    <w:rsid w:val="006F495B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a7">
    <w:name w:val="No Spacing"/>
    <w:uiPriority w:val="1"/>
    <w:qFormat/>
    <w:rsid w:val="007D171D"/>
    <w:rPr>
      <w:rFonts w:ascii="Times New Roman" w:eastAsia="Times New Roman" w:hAnsi="Times New Roman" w:cs="Times New Roman"/>
      <w:lang w:eastAsia="ru-RU"/>
    </w:rPr>
  </w:style>
  <w:style w:type="character" w:styleId="a8">
    <w:name w:val="FollowedHyperlink"/>
    <w:basedOn w:val="a0"/>
    <w:uiPriority w:val="99"/>
    <w:semiHidden/>
    <w:unhideWhenUsed/>
    <w:rsid w:val="007D17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5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tory.wikireading.ru/10952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birint.ru/books/43799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osh.ru/wp-content/uploads/2014/03/russkie_dengi.pdf" TargetMode="External"/><Relationship Id="rId11" Type="http://schemas.openxmlformats.org/officeDocument/2006/relationships/hyperlink" Target="https://cyberleninka.ru/article/n/sudba-zolotogo-rublya-spory-mezhdu-storonnikami-i-protivnikami-denezhnoy-reformy-s-yu-vitte-1895-1897-gg" TargetMode="External"/><Relationship Id="rId5" Type="http://schemas.openxmlformats.org/officeDocument/2006/relationships/hyperlink" Target="https://vk.com/doc365445610_437879115" TargetMode="External"/><Relationship Id="rId10" Type="http://schemas.openxmlformats.org/officeDocument/2006/relationships/hyperlink" Target="https://cyberleninka.ru/article/n/pashalnyy-mir-nikolaya-ii-kogda-zvonil-kolokol-po-vitte-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luch.ru/conf/hist/archive/315/14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seva.riga@gmail.com</dc:creator>
  <cp:keywords/>
  <dc:description/>
  <cp:lastModifiedBy>seva.riga@gmail.com</cp:lastModifiedBy>
  <cp:revision>1</cp:revision>
  <dcterms:created xsi:type="dcterms:W3CDTF">2020-06-05T07:54:00Z</dcterms:created>
  <dcterms:modified xsi:type="dcterms:W3CDTF">2020-06-05T11:43:00Z</dcterms:modified>
</cp:coreProperties>
</file>